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80" w:before="280" w:lineRule="auto"/>
        <w:rPr>
          <w:b w:val="0"/>
          <w:sz w:val="27"/>
          <w:szCs w:val="27"/>
          <w:vertAlign w:val="baseline"/>
        </w:rPr>
      </w:pPr>
      <w:r w:rsidDel="00000000" w:rsidR="00000000" w:rsidRPr="00000000">
        <w:rPr>
          <w:b w:val="1"/>
          <w:sz w:val="27"/>
          <w:szCs w:val="27"/>
          <w:vertAlign w:val="baseline"/>
          <w:rtl w:val="0"/>
        </w:rPr>
        <w:t xml:space="preserve">Code Of Conduct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80" w:before="280" w:lineRule="auto"/>
        <w:rPr>
          <w:b w:val="0"/>
          <w:sz w:val="27"/>
          <w:szCs w:val="27"/>
          <w:vertAlign w:val="baseline"/>
        </w:rPr>
      </w:pPr>
      <w:r w:rsidDel="00000000" w:rsidR="00000000" w:rsidRPr="00000000">
        <w:rPr>
          <w:b w:val="1"/>
          <w:sz w:val="27"/>
          <w:szCs w:val="27"/>
          <w:vertAlign w:val="baseline"/>
          <w:rtl w:val="0"/>
        </w:rPr>
        <w:t xml:space="preserve">Professional Image procedure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80" w:before="280" w:lineRule="auto"/>
        <w:rPr>
          <w:b w:val="0"/>
          <w:sz w:val="27"/>
          <w:szCs w:val="27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80" w:before="280" w:lineRule="auto"/>
        <w:rPr>
          <w:b w:val="0"/>
          <w:sz w:val="27"/>
          <w:szCs w:val="27"/>
          <w:vertAlign w:val="baseline"/>
        </w:rPr>
      </w:pPr>
      <w:r w:rsidDel="00000000" w:rsidR="00000000" w:rsidRPr="00000000">
        <w:rPr>
          <w:b w:val="1"/>
          <w:sz w:val="27"/>
          <w:szCs w:val="27"/>
          <w:vertAlign w:val="baseline"/>
          <w:rtl w:val="0"/>
        </w:rPr>
        <w:t xml:space="preserve">Uniform and Appearance Standards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Uniform Policies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before="280" w:line="278.00000000000006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Content: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Documented policies on the required uniform, grooming, and appearance standards for all staff.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80" w:before="0" w:line="278.00000000000006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Evidence: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Copies of the uniform policy, guidelines, and any updates or amendments.</w:t>
      </w:r>
    </w:p>
    <w:p w:rsidR="00000000" w:rsidDel="00000000" w:rsidP="00000000" w:rsidRDefault="00000000" w:rsidRPr="00000000" w14:paraId="00000009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Uniform Inspections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before="280" w:line="278.00000000000006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Content: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Regular inspections to ensure compliance with uniform standards.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80" w:before="0" w:line="278.00000000000006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Evidence: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Inspection records, photographs of staff in uniform, and reports from uniform inspections.</w:t>
      </w:r>
    </w:p>
    <w:p w:rsidR="00000000" w:rsidDel="00000000" w:rsidP="00000000" w:rsidRDefault="00000000" w:rsidRPr="00000000" w14:paraId="0000000C">
      <w:pPr>
        <w:spacing w:after="280" w:before="280" w:lineRule="auto"/>
        <w:rPr>
          <w:b w:val="0"/>
          <w:sz w:val="27"/>
          <w:szCs w:val="27"/>
          <w:vertAlign w:val="baseline"/>
        </w:rPr>
      </w:pPr>
      <w:r w:rsidDel="00000000" w:rsidR="00000000" w:rsidRPr="00000000">
        <w:rPr>
          <w:b w:val="1"/>
          <w:sz w:val="27"/>
          <w:szCs w:val="27"/>
          <w:vertAlign w:val="baseline"/>
          <w:rtl w:val="0"/>
        </w:rPr>
        <w:t xml:space="preserve">2. Training and Behaviour Standards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Training Programs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before="280" w:line="278.00000000000006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Content: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Comprehensive training programs covering professional conduct, customer service, and communication skills.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80" w:before="0" w:line="278.00000000000006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Evidence: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Training schedules, attendance records, training materials, and certificates of completion.</w:t>
      </w:r>
    </w:p>
    <w:p w:rsidR="00000000" w:rsidDel="00000000" w:rsidP="00000000" w:rsidRDefault="00000000" w:rsidRPr="00000000" w14:paraId="00000010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Code of Conduct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before="280" w:line="278.00000000000006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Content: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A clear code of conduct outlining expected behaviour and professionalism.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80" w:before="0" w:line="278.00000000000006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Evidence: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Copies of the code of conduct, signed acknowledgments from staff, and records of any disciplinary actions for breaches.</w:t>
      </w:r>
    </w:p>
    <w:p w:rsidR="00000000" w:rsidDel="00000000" w:rsidP="00000000" w:rsidRDefault="00000000" w:rsidRPr="00000000" w14:paraId="00000013">
      <w:pPr>
        <w:spacing w:after="280" w:before="280" w:lineRule="auto"/>
        <w:rPr>
          <w:b w:val="0"/>
          <w:sz w:val="27"/>
          <w:szCs w:val="27"/>
          <w:vertAlign w:val="baseline"/>
        </w:rPr>
      </w:pPr>
      <w:r w:rsidDel="00000000" w:rsidR="00000000" w:rsidRPr="00000000">
        <w:rPr>
          <w:b w:val="1"/>
          <w:sz w:val="27"/>
          <w:szCs w:val="27"/>
          <w:vertAlign w:val="baseline"/>
          <w:rtl w:val="0"/>
        </w:rPr>
        <w:t xml:space="preserve">3. Customer Interaction and Service Quality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Customer Feedback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before="280" w:line="278.00000000000006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Content: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Mechanisms for collecting and reviewing customer feedback on staff professionalism and service quality.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280" w:before="0" w:line="278.00000000000006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Evidence: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Feedback forms, survey results, and records of any actions taken in response to feedback.</w:t>
      </w:r>
    </w:p>
    <w:p w:rsidR="00000000" w:rsidDel="00000000" w:rsidP="00000000" w:rsidRDefault="00000000" w:rsidRPr="00000000" w14:paraId="00000017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Customer Service Policies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0" w:before="280" w:line="278.00000000000006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Content: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Policies and procedures for providing high-quality customer service.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280" w:before="0" w:line="278.00000000000006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Evidence: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Customer service manuals, training records, and customer satisfaction reports.</w:t>
      </w:r>
    </w:p>
    <w:p w:rsidR="00000000" w:rsidDel="00000000" w:rsidP="00000000" w:rsidRDefault="00000000" w:rsidRPr="00000000" w14:paraId="0000001A">
      <w:pPr>
        <w:spacing w:after="280" w:before="280" w:lineRule="auto"/>
        <w:rPr>
          <w:b w:val="0"/>
          <w:sz w:val="27"/>
          <w:szCs w:val="27"/>
          <w:vertAlign w:val="baseline"/>
        </w:rPr>
      </w:pPr>
      <w:r w:rsidDel="00000000" w:rsidR="00000000" w:rsidRPr="00000000">
        <w:rPr>
          <w:b w:val="1"/>
          <w:sz w:val="27"/>
          <w:szCs w:val="27"/>
          <w:vertAlign w:val="baseline"/>
          <w:rtl w:val="0"/>
        </w:rPr>
        <w:t xml:space="preserve">4. Communication Standards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Communication Protocols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7"/>
        </w:numPr>
        <w:spacing w:after="0" w:before="280" w:line="278.00000000000006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Content: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Defined protocols for professional communication with clients, colleagues, and other stakeholders.</w:t>
      </w:r>
    </w:p>
    <w:p w:rsidR="00000000" w:rsidDel="00000000" w:rsidP="00000000" w:rsidRDefault="00000000" w:rsidRPr="00000000" w14:paraId="0000001D">
      <w:pPr>
        <w:numPr>
          <w:ilvl w:val="0"/>
          <w:numId w:val="7"/>
        </w:numPr>
        <w:spacing w:after="280" w:before="0" w:line="278.00000000000006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Evidence: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Communication guidelines, email templates, and records of internal and external communications.</w:t>
      </w:r>
    </w:p>
    <w:p w:rsidR="00000000" w:rsidDel="00000000" w:rsidP="00000000" w:rsidRDefault="00000000" w:rsidRPr="00000000" w14:paraId="0000001E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Telephone and Email Etiquette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8"/>
        </w:numPr>
        <w:spacing w:after="0" w:before="280" w:line="278.00000000000006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Content: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Standards for telephone and email etiquette.</w:t>
      </w:r>
    </w:p>
    <w:p w:rsidR="00000000" w:rsidDel="00000000" w:rsidP="00000000" w:rsidRDefault="00000000" w:rsidRPr="00000000" w14:paraId="00000020">
      <w:pPr>
        <w:numPr>
          <w:ilvl w:val="0"/>
          <w:numId w:val="8"/>
        </w:numPr>
        <w:spacing w:after="280" w:before="0" w:line="278.00000000000006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Evidence: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Training materials, compliance checklists, and recordings or logs of telephone and email communications.</w:t>
      </w:r>
    </w:p>
    <w:p w:rsidR="00000000" w:rsidDel="00000000" w:rsidP="00000000" w:rsidRDefault="00000000" w:rsidRPr="00000000" w14:paraId="00000021">
      <w:pPr>
        <w:spacing w:after="280" w:before="280" w:lineRule="auto"/>
        <w:rPr>
          <w:b w:val="0"/>
          <w:sz w:val="27"/>
          <w:szCs w:val="27"/>
          <w:vertAlign w:val="baseline"/>
        </w:rPr>
      </w:pPr>
      <w:r w:rsidDel="00000000" w:rsidR="00000000" w:rsidRPr="00000000">
        <w:rPr>
          <w:b w:val="1"/>
          <w:sz w:val="27"/>
          <w:szCs w:val="27"/>
          <w:vertAlign w:val="baseline"/>
          <w:rtl w:val="0"/>
        </w:rPr>
        <w:t xml:space="preserve">5. Office and Site Presentation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Office Standards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9"/>
        </w:numPr>
        <w:spacing w:after="0" w:before="280" w:line="278.00000000000006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Content: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Standards for maintaining a clean and professional office environment.</w:t>
      </w:r>
    </w:p>
    <w:p w:rsidR="00000000" w:rsidDel="00000000" w:rsidP="00000000" w:rsidRDefault="00000000" w:rsidRPr="00000000" w14:paraId="00000024">
      <w:pPr>
        <w:numPr>
          <w:ilvl w:val="0"/>
          <w:numId w:val="9"/>
        </w:numPr>
        <w:spacing w:after="280" w:before="0" w:line="278.00000000000006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Evidence: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Office inspection checklists, cleaning schedules, and photographs of office areas.</w:t>
      </w:r>
    </w:p>
    <w:p w:rsidR="00000000" w:rsidDel="00000000" w:rsidP="00000000" w:rsidRDefault="00000000" w:rsidRPr="00000000" w14:paraId="00000025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Site Presentation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0"/>
        </w:numPr>
        <w:spacing w:after="0" w:before="280" w:line="278.00000000000006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Content: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Guidelines for maintaining professional presentation at client sites.</w:t>
      </w:r>
    </w:p>
    <w:p w:rsidR="00000000" w:rsidDel="00000000" w:rsidP="00000000" w:rsidRDefault="00000000" w:rsidRPr="00000000" w14:paraId="00000027">
      <w:pPr>
        <w:numPr>
          <w:ilvl w:val="0"/>
          <w:numId w:val="10"/>
        </w:numPr>
        <w:spacing w:after="280" w:before="0" w:line="278.00000000000006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Evidence: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Site visit reports, client feedback, and photographs of sites before and after setup.</w:t>
      </w:r>
    </w:p>
    <w:p w:rsidR="00000000" w:rsidDel="00000000" w:rsidP="00000000" w:rsidRDefault="00000000" w:rsidRPr="00000000" w14:paraId="00000028">
      <w:pPr>
        <w:spacing w:after="280" w:before="280" w:lineRule="auto"/>
        <w:rPr>
          <w:b w:val="0"/>
          <w:sz w:val="27"/>
          <w:szCs w:val="27"/>
          <w:vertAlign w:val="baseline"/>
        </w:rPr>
      </w:pPr>
      <w:r w:rsidDel="00000000" w:rsidR="00000000" w:rsidRPr="00000000">
        <w:rPr>
          <w:b w:val="1"/>
          <w:sz w:val="27"/>
          <w:szCs w:val="27"/>
          <w:vertAlign w:val="baseline"/>
          <w:rtl w:val="0"/>
        </w:rPr>
        <w:t xml:space="preserve">6. Professional Credentials and Certifications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Staff Certifications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1"/>
        </w:numPr>
        <w:spacing w:after="0" w:before="280" w:line="278.00000000000006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Content: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Records of professional certifications and qualifications held by staff.</w:t>
      </w:r>
    </w:p>
    <w:p w:rsidR="00000000" w:rsidDel="00000000" w:rsidP="00000000" w:rsidRDefault="00000000" w:rsidRPr="00000000" w14:paraId="0000002B">
      <w:pPr>
        <w:numPr>
          <w:ilvl w:val="0"/>
          <w:numId w:val="11"/>
        </w:numPr>
        <w:spacing w:after="280" w:before="0" w:line="278.00000000000006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Evidence: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Copies of certificates, training records, and records of continuing professional development.</w:t>
      </w:r>
    </w:p>
    <w:p w:rsidR="00000000" w:rsidDel="00000000" w:rsidP="00000000" w:rsidRDefault="00000000" w:rsidRPr="00000000" w14:paraId="0000002C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Company Accreditations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12"/>
        </w:numPr>
        <w:spacing w:after="0" w:before="280" w:line="278.00000000000006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Content: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Accreditations and memberships with professional bodies and industry associations.</w:t>
      </w:r>
    </w:p>
    <w:p w:rsidR="00000000" w:rsidDel="00000000" w:rsidP="00000000" w:rsidRDefault="00000000" w:rsidRPr="00000000" w14:paraId="0000002E">
      <w:pPr>
        <w:numPr>
          <w:ilvl w:val="0"/>
          <w:numId w:val="12"/>
        </w:numPr>
        <w:spacing w:after="280" w:before="0" w:line="278.00000000000006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Evidence: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Certificates of accreditation, membership records, and records of compliance with accreditation requirements.</w:t>
      </w:r>
    </w:p>
    <w:p w:rsidR="00000000" w:rsidDel="00000000" w:rsidP="00000000" w:rsidRDefault="00000000" w:rsidRPr="00000000" w14:paraId="0000002F">
      <w:pPr>
        <w:spacing w:after="160" w:line="278.00000000000006" w:lineRule="auto"/>
        <w:rPr>
          <w:rFonts w:ascii="Aptos" w:cs="Aptos" w:eastAsia="Aptos" w:hAnsi="Aptos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4" w:w="11909" w:orient="portrait"/>
      <w:pgMar w:bottom="851" w:top="680" w:left="720" w:right="72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Times New Roman"/>
  <w:font w:name="Courier New"/>
  <w:font w:name="Aptos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QMS </w:t>
    </w:r>
    <w:r w:rsidDel="00000000" w:rsidR="00000000" w:rsidRPr="00000000">
      <w:rPr>
        <w:sz w:val="16"/>
        <w:szCs w:val="16"/>
        <w:rtl w:val="0"/>
      </w:rPr>
      <w:t xml:space="preserve">40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 Version: 1 Issue Date: 1/02/2025  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10456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3652"/>
      <w:gridCol w:w="3827"/>
      <w:gridCol w:w="2977"/>
      <w:tblGridChange w:id="0">
        <w:tblGrid>
          <w:gridCol w:w="3652"/>
          <w:gridCol w:w="3827"/>
          <w:gridCol w:w="2977"/>
        </w:tblGrid>
      </w:tblGridChange>
    </w:tblGrid>
    <w:tr>
      <w:trPr>
        <w:cantSplit w:val="1"/>
        <w:tblHeader w:val="0"/>
      </w:trPr>
      <w:tc>
        <w:tcPr>
          <w:gridSpan w:val="3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1438275" cy="70485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38275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>
      <w:trPr>
        <w:cantSplit w:val="1"/>
        <w:trHeight w:val="374" w:hRule="atLeast"/>
        <w:tblHeader w:val="0"/>
      </w:trPr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IMS Management System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Code of Conduct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QMS 0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40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9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E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-12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ff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Date: 1.02.2025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262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ff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ff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Version: 1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59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Approved by: Rashad Ali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Page </w:t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 of </w:t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both"/>
    </w:pPr>
    <w:rPr>
      <w:rFonts w:ascii="Arial" w:cs="Arial" w:eastAsia="Arial" w:hAnsi="Arial"/>
      <w:sz w:val="24"/>
      <w:szCs w:val="24"/>
      <w:vertAlign w:val="baseline"/>
    </w:rPr>
  </w:style>
  <w:style w:type="paragraph" w:styleId="Heading2">
    <w:name w:val="heading 2"/>
    <w:basedOn w:val="Normal"/>
    <w:next w:val="Normal"/>
    <w:pPr>
      <w:keepNext w:val="1"/>
      <w:jc w:val="both"/>
    </w:pPr>
    <w:rPr>
      <w:rFonts w:ascii="Arial" w:cs="Arial" w:eastAsia="Arial" w:hAnsi="Arial"/>
      <w:b w:val="1"/>
      <w:sz w:val="24"/>
      <w:szCs w:val="24"/>
      <w:u w:val="single"/>
      <w:vertAlign w:val="baseline"/>
    </w:rPr>
  </w:style>
  <w:style w:type="paragraph" w:styleId="Heading3">
    <w:name w:val="heading 3"/>
    <w:basedOn w:val="Normal"/>
    <w:next w:val="Normal"/>
    <w:pPr>
      <w:keepNext w:val="1"/>
      <w:jc w:val="both"/>
    </w:pPr>
    <w:rPr>
      <w:u w:val="single"/>
      <w:vertAlign w:val="baseline"/>
    </w:rPr>
  </w:style>
  <w:style w:type="paragraph" w:styleId="Heading4">
    <w:name w:val="heading 4"/>
    <w:basedOn w:val="Normal"/>
    <w:next w:val="Normal"/>
    <w:pPr>
      <w:keepNext w:val="1"/>
      <w:ind w:left="720" w:hanging="720"/>
      <w:jc w:val="both"/>
    </w:pPr>
    <w:rPr>
      <w:rFonts w:ascii="Arial" w:cs="Arial" w:eastAsia="Arial" w:hAnsi="Arial"/>
      <w:b w:val="1"/>
      <w:sz w:val="28"/>
      <w:szCs w:val="28"/>
      <w:u w:val="single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3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